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54799">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18" w:type="pct"/>
        <w:tblInd w:w="0" w:type="dxa"/>
        <w:tblLayout w:type="autofit"/>
        <w:tblCellMar>
          <w:top w:w="0" w:type="dxa"/>
          <w:left w:w="0" w:type="dxa"/>
          <w:bottom w:w="0" w:type="dxa"/>
          <w:right w:w="0" w:type="dxa"/>
        </w:tblCellMar>
      </w:tblPr>
      <w:tblGrid>
        <w:gridCol w:w="2100"/>
        <w:gridCol w:w="2505"/>
        <w:gridCol w:w="2108"/>
        <w:gridCol w:w="1653"/>
      </w:tblGrid>
      <w:tr w14:paraId="7DCBE92E">
        <w:tblPrEx>
          <w:tblCellMar>
            <w:top w:w="0" w:type="dxa"/>
            <w:left w:w="0" w:type="dxa"/>
            <w:bottom w:w="0" w:type="dxa"/>
            <w:right w:w="0" w:type="dxa"/>
          </w:tblCellMar>
        </w:tblPrEx>
        <w:trPr>
          <w:trHeight w:val="567" w:hRule="atLeast"/>
        </w:trPr>
        <w:tc>
          <w:tcPr>
            <w:tcW w:w="1255" w:type="pct"/>
            <w:tcBorders>
              <w:top w:val="single" w:color="000000" w:sz="12" w:space="0"/>
              <w:left w:val="single" w:color="000000" w:sz="12" w:space="0"/>
              <w:bottom w:val="single" w:color="000000" w:sz="4" w:space="0"/>
              <w:right w:val="single" w:color="000000" w:sz="4" w:space="0"/>
              <w:tl2br w:val="nil"/>
              <w:tr2bl w:val="nil"/>
            </w:tcBorders>
            <w:vAlign w:val="center"/>
          </w:tcPr>
          <w:p w14:paraId="3E579EB4">
            <w:pPr>
              <w:pStyle w:val="72"/>
              <w:kinsoku w:val="0"/>
              <w:overflowPunct w:val="0"/>
              <w:spacing w:before="37"/>
              <w:ind w:left="388" w:right="372"/>
              <w:rPr>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52BE8CD8">
            <w:pPr>
              <w:pStyle w:val="72"/>
              <w:kinsoku w:val="0"/>
              <w:overflowPunct w:val="0"/>
              <w:rPr>
                <w:sz w:val="18"/>
                <w:szCs w:val="18"/>
              </w:rPr>
            </w:pPr>
            <w:r>
              <w:rPr>
                <w:rFonts w:hint="eastAsia"/>
                <w:sz w:val="18"/>
                <w:szCs w:val="18"/>
              </w:rPr>
              <w:t>国能神东煤炭集团有限责任公司洗选中心</w:t>
            </w:r>
            <w:r>
              <w:rPr>
                <w:rFonts w:hint="eastAsia"/>
                <w:sz w:val="18"/>
                <w:szCs w:val="18"/>
                <w:lang w:eastAsia="zh-CN"/>
              </w:rPr>
              <w:t>上湾</w:t>
            </w:r>
            <w:r>
              <w:rPr>
                <w:rFonts w:hint="eastAsia"/>
                <w:sz w:val="18"/>
                <w:szCs w:val="18"/>
              </w:rPr>
              <w:t>选煤厂</w:t>
            </w:r>
          </w:p>
        </w:tc>
      </w:tr>
      <w:tr w14:paraId="32A5A2C4">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2D20D5F">
            <w:pPr>
              <w:pStyle w:val="72"/>
              <w:kinsoku w:val="0"/>
              <w:overflowPunct w:val="0"/>
              <w:spacing w:before="39"/>
              <w:ind w:right="372" w:firstLine="180" w:firstLineChars="100"/>
              <w:rPr>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FB774FA">
            <w:pPr>
              <w:pStyle w:val="72"/>
              <w:kinsoku w:val="0"/>
              <w:overflowPunct w:val="0"/>
              <w:rPr>
                <w:sz w:val="18"/>
                <w:szCs w:val="18"/>
              </w:rPr>
            </w:pPr>
            <w:r>
              <w:rPr>
                <w:rFonts w:hint="eastAsia"/>
                <w:sz w:val="18"/>
                <w:szCs w:val="18"/>
              </w:rPr>
              <w:t>内蒙古自治区鄂尔多斯市伊金霍洛旗</w:t>
            </w:r>
          </w:p>
        </w:tc>
      </w:tr>
      <w:tr w14:paraId="705AEFF9">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6A04F2DD">
            <w:pPr>
              <w:pStyle w:val="72"/>
              <w:kinsoku w:val="0"/>
              <w:overflowPunct w:val="0"/>
              <w:spacing w:before="38"/>
              <w:ind w:left="388" w:right="369"/>
              <w:rPr>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5094CE7">
            <w:pPr>
              <w:pStyle w:val="72"/>
              <w:kinsoku w:val="0"/>
              <w:overflowPunct w:val="0"/>
              <w:rPr>
                <w:rFonts w:hint="default" w:eastAsia="仿宋_GB2312"/>
                <w:sz w:val="18"/>
                <w:szCs w:val="18"/>
                <w:lang w:val="en-US" w:eastAsia="zh-CN"/>
              </w:rPr>
            </w:pPr>
            <w:r>
              <w:rPr>
                <w:rFonts w:hint="eastAsia"/>
                <w:sz w:val="18"/>
                <w:szCs w:val="18"/>
                <w:lang w:val="en-US" w:eastAsia="zh-CN"/>
              </w:rPr>
              <w:t>邢佑春</w:t>
            </w:r>
          </w:p>
        </w:tc>
      </w:tr>
      <w:tr w14:paraId="0C6F4B73">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5F15A0EA">
            <w:pPr>
              <w:pStyle w:val="72"/>
              <w:kinsoku w:val="0"/>
              <w:overflowPunct w:val="0"/>
              <w:spacing w:before="38"/>
              <w:ind w:left="388" w:right="369"/>
              <w:rPr>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4A7CE11">
            <w:pPr>
              <w:pStyle w:val="72"/>
              <w:kinsoku w:val="0"/>
              <w:overflowPunct w:val="0"/>
              <w:rPr>
                <w:rFonts w:hint="default" w:eastAsia="仿宋_GB2312"/>
                <w:sz w:val="18"/>
                <w:szCs w:val="18"/>
                <w:lang w:val="en-US" w:eastAsia="zh-CN"/>
              </w:rPr>
            </w:pPr>
            <w:r>
              <w:rPr>
                <w:rFonts w:hint="eastAsia" w:ascii="Times New Roman" w:hAnsi="Times New Roman" w:cs="Times New Roman"/>
                <w:sz w:val="18"/>
                <w:szCs w:val="18"/>
                <w:lang w:val="en-US" w:eastAsia="zh-CN"/>
              </w:rPr>
              <w:t>CST/JC-</w:t>
            </w:r>
            <w:r>
              <w:rPr>
                <w:rFonts w:hint="default" w:ascii="Times New Roman" w:hAnsi="Times New Roman" w:cs="Times New Roman"/>
                <w:sz w:val="18"/>
                <w:szCs w:val="18"/>
                <w:lang w:val="en-US" w:eastAsia="zh-CN"/>
              </w:rPr>
              <w:t>JC20250</w:t>
            </w:r>
            <w:r>
              <w:rPr>
                <w:rFonts w:hint="eastAsia" w:ascii="Times New Roman" w:hAnsi="Times New Roman" w:cs="Times New Roman"/>
                <w:sz w:val="18"/>
                <w:szCs w:val="18"/>
                <w:lang w:val="en-US" w:eastAsia="zh-CN"/>
              </w:rPr>
              <w:t>71</w:t>
            </w:r>
            <w:r>
              <w:rPr>
                <w:rFonts w:hint="eastAsia"/>
                <w:sz w:val="18"/>
                <w:szCs w:val="18"/>
              </w:rPr>
              <w:t>国能神东煤炭集团有限责任公司洗选中心</w:t>
            </w:r>
            <w:r>
              <w:rPr>
                <w:rFonts w:hint="eastAsia"/>
                <w:sz w:val="18"/>
                <w:szCs w:val="18"/>
                <w:lang w:eastAsia="zh-CN"/>
              </w:rPr>
              <w:t>上湾</w:t>
            </w:r>
            <w:r>
              <w:rPr>
                <w:rFonts w:hint="eastAsia"/>
                <w:sz w:val="18"/>
                <w:szCs w:val="18"/>
              </w:rPr>
              <w:t>选煤厂</w:t>
            </w:r>
            <w:r>
              <w:rPr>
                <w:rFonts w:hint="eastAsia"/>
                <w:sz w:val="18"/>
                <w:szCs w:val="18"/>
                <w:lang w:val="en-US" w:eastAsia="zh-CN"/>
              </w:rPr>
              <w:t>职业病危害因素检测报告</w:t>
            </w:r>
          </w:p>
        </w:tc>
      </w:tr>
      <w:tr w14:paraId="79390F1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303DDC9">
            <w:pPr>
              <w:pStyle w:val="72"/>
              <w:kinsoku w:val="0"/>
              <w:overflowPunct w:val="0"/>
              <w:spacing w:before="38"/>
              <w:ind w:left="388" w:right="369"/>
              <w:rPr>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B609541">
            <w:pPr>
              <w:pStyle w:val="72"/>
              <w:kinsoku w:val="0"/>
              <w:overflowPunct w:val="0"/>
              <w:rPr>
                <w:rFonts w:hint="default" w:eastAsia="仿宋_GB2312"/>
                <w:sz w:val="18"/>
                <w:szCs w:val="18"/>
                <w:lang w:val="en-US" w:eastAsia="zh-CN"/>
              </w:rPr>
            </w:pPr>
            <w:r>
              <w:rPr>
                <w:rFonts w:hint="eastAsia"/>
                <w:sz w:val="18"/>
                <w:szCs w:val="18"/>
                <w:lang w:val="en-US" w:eastAsia="zh-CN"/>
              </w:rPr>
              <w:t xml:space="preserve">杨学山 </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牛胜利、邸文俊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王金鑫</w:t>
            </w:r>
            <w:bookmarkStart w:id="0" w:name="_GoBack"/>
            <w:bookmarkEnd w:id="0"/>
          </w:p>
        </w:tc>
      </w:tr>
      <w:tr w14:paraId="6F724401">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9180924">
            <w:pPr>
              <w:pStyle w:val="72"/>
              <w:kinsoku w:val="0"/>
              <w:overflowPunct w:val="0"/>
              <w:spacing w:before="39"/>
              <w:ind w:left="388" w:right="372"/>
              <w:rPr>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1288B2E">
            <w:pPr>
              <w:pStyle w:val="72"/>
              <w:kinsoku w:val="0"/>
              <w:overflowPunct w:val="0"/>
              <w:rPr>
                <w:sz w:val="18"/>
                <w:szCs w:val="18"/>
              </w:rPr>
            </w:pPr>
            <w:r>
              <w:rPr>
                <w:rFonts w:hint="eastAsia"/>
                <w:sz w:val="18"/>
                <w:szCs w:val="18"/>
                <w:lang w:val="en-US" w:eastAsia="zh-CN"/>
              </w:rPr>
              <w:t xml:space="preserve">杨学山 </w:t>
            </w:r>
            <w:r>
              <w:rPr>
                <w:rFonts w:hint="eastAsia" w:ascii="仿宋_GB2312" w:hAnsi="仿宋_GB2312" w:eastAsia="仿宋_GB2312" w:cs="仿宋_GB2312"/>
                <w:sz w:val="18"/>
                <w:szCs w:val="18"/>
                <w:lang w:val="en-US" w:eastAsia="zh-CN"/>
              </w:rPr>
              <w:t>、</w:t>
            </w:r>
            <w:r>
              <w:rPr>
                <w:rFonts w:hint="eastAsia"/>
                <w:sz w:val="18"/>
                <w:szCs w:val="18"/>
                <w:lang w:val="en-US" w:eastAsia="zh-CN"/>
              </w:rPr>
              <w:t>牛胜利</w:t>
            </w:r>
          </w:p>
        </w:tc>
      </w:tr>
      <w:tr w14:paraId="1094D5CD">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3752F7C7">
            <w:pPr>
              <w:pStyle w:val="72"/>
              <w:kinsoku w:val="0"/>
              <w:overflowPunct w:val="0"/>
              <w:spacing w:before="39"/>
              <w:ind w:left="388" w:right="372"/>
              <w:rPr>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26BFD7AD">
            <w:pPr>
              <w:pStyle w:val="72"/>
              <w:kinsoku w:val="0"/>
              <w:overflowPunct w:val="0"/>
              <w:rPr>
                <w:rFonts w:hint="default" w:eastAsia="仿宋_GB2312"/>
                <w:sz w:val="18"/>
                <w:szCs w:val="18"/>
                <w:lang w:val="en-US" w:eastAsia="zh-CN"/>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18</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45CC99B2">
            <w:pPr>
              <w:pStyle w:val="72"/>
              <w:kinsoku w:val="0"/>
              <w:overflowPunct w:val="0"/>
              <w:spacing w:before="39"/>
              <w:rPr>
                <w:sz w:val="18"/>
                <w:szCs w:val="18"/>
              </w:rPr>
            </w:pPr>
            <w:r>
              <w:rPr>
                <w:sz w:val="18"/>
                <w:szCs w:val="18"/>
              </w:rPr>
              <w:t>用人单位陪同人</w:t>
            </w:r>
          </w:p>
        </w:tc>
        <w:tc>
          <w:tcPr>
            <w:tcW w:w="987" w:type="pct"/>
            <w:tcBorders>
              <w:top w:val="single" w:color="000000" w:sz="4" w:space="0"/>
              <w:left w:val="single" w:color="000000" w:sz="4" w:space="0"/>
              <w:bottom w:val="single" w:color="000000" w:sz="4" w:space="0"/>
              <w:right w:val="single" w:color="000000" w:sz="12" w:space="0"/>
              <w:tl2br w:val="nil"/>
              <w:tr2bl w:val="nil"/>
            </w:tcBorders>
            <w:vAlign w:val="center"/>
          </w:tcPr>
          <w:p w14:paraId="2F187DD8">
            <w:pPr>
              <w:pStyle w:val="72"/>
              <w:kinsoku w:val="0"/>
              <w:overflowPunct w:val="0"/>
              <w:rPr>
                <w:rFonts w:hint="eastAsia" w:eastAsia="仿宋_GB2312"/>
                <w:sz w:val="18"/>
                <w:szCs w:val="18"/>
                <w:lang w:val="en-US" w:eastAsia="zh-CN"/>
              </w:rPr>
            </w:pPr>
            <w:r>
              <w:rPr>
                <w:rFonts w:hint="eastAsia"/>
                <w:sz w:val="18"/>
                <w:szCs w:val="18"/>
                <w:lang w:val="en-US" w:eastAsia="zh-CN"/>
              </w:rPr>
              <w:t>杜瑞</w:t>
            </w:r>
          </w:p>
        </w:tc>
      </w:tr>
      <w:tr w14:paraId="4CFF5E1B">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636FDA58">
            <w:pPr>
              <w:pStyle w:val="72"/>
              <w:kinsoku w:val="0"/>
              <w:overflowPunct w:val="0"/>
              <w:spacing w:before="37"/>
              <w:ind w:left="388" w:right="369"/>
              <w:rPr>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D0E3F10">
            <w:pPr>
              <w:pStyle w:val="72"/>
              <w:kinsoku w:val="0"/>
              <w:overflowPunct w:val="0"/>
              <w:rPr>
                <w:sz w:val="18"/>
                <w:szCs w:val="18"/>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王金鑫 </w:t>
            </w:r>
          </w:p>
        </w:tc>
      </w:tr>
      <w:tr w14:paraId="0669C8D2">
        <w:tblPrEx>
          <w:tblCellMar>
            <w:top w:w="0" w:type="dxa"/>
            <w:left w:w="0" w:type="dxa"/>
            <w:bottom w:w="0" w:type="dxa"/>
            <w:right w:w="0" w:type="dxa"/>
          </w:tblCellMar>
        </w:tblPrEx>
        <w:trPr>
          <w:trHeight w:val="56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0D3F208">
            <w:pPr>
              <w:pStyle w:val="72"/>
              <w:kinsoku w:val="0"/>
              <w:overflowPunct w:val="0"/>
              <w:spacing w:before="40"/>
              <w:ind w:left="388" w:right="369"/>
              <w:rPr>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149C826F">
            <w:pPr>
              <w:pStyle w:val="72"/>
              <w:kinsoku w:val="0"/>
              <w:overflowPunct w:val="0"/>
              <w:rPr>
                <w:rFonts w:hint="default"/>
                <w:sz w:val="18"/>
                <w:szCs w:val="18"/>
                <w:lang w:val="en-US"/>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10.19</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12193E63">
            <w:pPr>
              <w:pStyle w:val="72"/>
              <w:kinsoku w:val="0"/>
              <w:overflowPunct w:val="0"/>
              <w:spacing w:before="40"/>
              <w:rPr>
                <w:sz w:val="18"/>
                <w:szCs w:val="18"/>
              </w:rPr>
            </w:pPr>
            <w:r>
              <w:rPr>
                <w:sz w:val="18"/>
                <w:szCs w:val="18"/>
              </w:rPr>
              <w:t>用人单位陪同人</w:t>
            </w:r>
          </w:p>
        </w:tc>
        <w:tc>
          <w:tcPr>
            <w:tcW w:w="1653" w:type="dxa"/>
            <w:tcBorders>
              <w:top w:val="single" w:color="000000" w:sz="4" w:space="0"/>
              <w:left w:val="single" w:color="000000" w:sz="4" w:space="0"/>
              <w:bottom w:val="single" w:color="000000" w:sz="4" w:space="0"/>
              <w:right w:val="single" w:color="000000" w:sz="12" w:space="0"/>
              <w:tl2br w:val="nil"/>
              <w:tr2bl w:val="nil"/>
            </w:tcBorders>
            <w:shd w:val="clear" w:color="auto" w:fill="auto"/>
            <w:vAlign w:val="center"/>
          </w:tcPr>
          <w:p w14:paraId="5A600B8C">
            <w:pPr>
              <w:pStyle w:val="72"/>
              <w:kinsoku w:val="0"/>
              <w:overflowPunct w:val="0"/>
              <w:rPr>
                <w:rFonts w:hint="eastAsia" w:ascii="仿宋_GB2312" w:hAnsi="仿宋_GB2312" w:eastAsia="仿宋_GB2312" w:cs="仿宋_GB2312"/>
                <w:sz w:val="18"/>
                <w:szCs w:val="18"/>
                <w:lang w:val="en-US" w:eastAsia="zh-CN" w:bidi="zh-CN"/>
              </w:rPr>
            </w:pPr>
            <w:r>
              <w:rPr>
                <w:rFonts w:hint="eastAsia"/>
                <w:sz w:val="18"/>
                <w:szCs w:val="18"/>
                <w:lang w:val="en-US" w:eastAsia="zh-CN"/>
              </w:rPr>
              <w:t>杜瑞</w:t>
            </w:r>
          </w:p>
        </w:tc>
      </w:tr>
      <w:tr w14:paraId="533B059B">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DC6563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67CA04F8">
        <w:tblPrEx>
          <w:tblCellMar>
            <w:top w:w="0" w:type="dxa"/>
            <w:left w:w="0" w:type="dxa"/>
            <w:bottom w:w="0" w:type="dxa"/>
            <w:right w:w="0" w:type="dxa"/>
          </w:tblCellMar>
        </w:tblPrEx>
        <w:trPr>
          <w:trHeight w:val="90"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1958AA51">
            <w:pPr>
              <w:pStyle w:val="72"/>
              <w:kinsoku w:val="0"/>
              <w:overflowPunct w:val="0"/>
              <w:rPr>
                <w:sz w:val="18"/>
                <w:szCs w:val="18"/>
              </w:rPr>
            </w:pPr>
            <w:r>
              <w:drawing>
                <wp:inline distT="0" distB="0" distL="114300" distR="114300">
                  <wp:extent cx="1423670" cy="1925955"/>
                  <wp:effectExtent l="0" t="0" r="1143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1423670" cy="1925955"/>
                          </a:xfrm>
                          <a:prstGeom prst="rect">
                            <a:avLst/>
                          </a:prstGeom>
                          <a:noFill/>
                          <a:ln>
                            <a:noFill/>
                          </a:ln>
                        </pic:spPr>
                      </pic:pic>
                    </a:graphicData>
                  </a:graphic>
                </wp:inline>
              </w:drawing>
            </w:r>
            <w:r>
              <w:drawing>
                <wp:inline distT="0" distB="0" distL="114300" distR="114300">
                  <wp:extent cx="2959100" cy="1967865"/>
                  <wp:effectExtent l="0" t="0" r="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959100" cy="1967865"/>
                          </a:xfrm>
                          <a:prstGeom prst="rect">
                            <a:avLst/>
                          </a:prstGeom>
                          <a:noFill/>
                          <a:ln>
                            <a:noFill/>
                          </a:ln>
                        </pic:spPr>
                      </pic:pic>
                    </a:graphicData>
                  </a:graphic>
                </wp:inline>
              </w:drawing>
            </w:r>
            <w:r>
              <w:drawing>
                <wp:inline distT="0" distB="0" distL="114300" distR="114300">
                  <wp:extent cx="2236470" cy="1525905"/>
                  <wp:effectExtent l="0" t="0" r="11430" b="171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2236470" cy="1525905"/>
                          </a:xfrm>
                          <a:prstGeom prst="rect">
                            <a:avLst/>
                          </a:prstGeom>
                          <a:noFill/>
                          <a:ln>
                            <a:noFill/>
                          </a:ln>
                        </pic:spPr>
                      </pic:pic>
                    </a:graphicData>
                  </a:graphic>
                </wp:inline>
              </w:drawing>
            </w:r>
            <w:r>
              <w:drawing>
                <wp:inline distT="0" distB="0" distL="114300" distR="114300">
                  <wp:extent cx="2491105" cy="1528445"/>
                  <wp:effectExtent l="0" t="0" r="4445" b="146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2491105" cy="1528445"/>
                          </a:xfrm>
                          <a:prstGeom prst="rect">
                            <a:avLst/>
                          </a:prstGeom>
                          <a:noFill/>
                          <a:ln>
                            <a:noFill/>
                          </a:ln>
                        </pic:spPr>
                      </pic:pic>
                    </a:graphicData>
                  </a:graphic>
                </wp:inline>
              </w:drawing>
            </w:r>
          </w:p>
        </w:tc>
      </w:tr>
    </w:tbl>
    <w:p w14:paraId="3F649C14"/>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71EA">
    <w:pPr>
      <w:pStyle w:val="15"/>
      <w:jc w:val="right"/>
      <w:rPr>
        <w:rStyle w:val="22"/>
      </w:rPr>
    </w:pPr>
    <w:r>
      <w:rPr>
        <w:rStyle w:val="22"/>
        <w:rFonts w:hint="eastAsia"/>
      </w:rPr>
      <w:t>第1页  共1页</w:t>
    </w:r>
  </w:p>
  <w:p w14:paraId="5487A4CE">
    <w:pPr>
      <w:pStyle w:val="15"/>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D846">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540B85"/>
    <w:rsid w:val="006C5340"/>
    <w:rsid w:val="008F572A"/>
    <w:rsid w:val="00B9105A"/>
    <w:rsid w:val="00B9751F"/>
    <w:rsid w:val="00EE6D49"/>
    <w:rsid w:val="00FB7E94"/>
    <w:rsid w:val="02013704"/>
    <w:rsid w:val="03FB1CE8"/>
    <w:rsid w:val="056F0A60"/>
    <w:rsid w:val="07691ADF"/>
    <w:rsid w:val="078C09FE"/>
    <w:rsid w:val="0F15732F"/>
    <w:rsid w:val="140343F0"/>
    <w:rsid w:val="149D101A"/>
    <w:rsid w:val="180362CE"/>
    <w:rsid w:val="188E75F7"/>
    <w:rsid w:val="19F24478"/>
    <w:rsid w:val="1A426754"/>
    <w:rsid w:val="1C220782"/>
    <w:rsid w:val="27B801ED"/>
    <w:rsid w:val="2D8639BE"/>
    <w:rsid w:val="33DF66BD"/>
    <w:rsid w:val="364779ED"/>
    <w:rsid w:val="3A753E4E"/>
    <w:rsid w:val="3B2013FF"/>
    <w:rsid w:val="3CFD7A2D"/>
    <w:rsid w:val="3FAA090B"/>
    <w:rsid w:val="42AB3EC8"/>
    <w:rsid w:val="452803B1"/>
    <w:rsid w:val="49496A9F"/>
    <w:rsid w:val="4B0B1F4A"/>
    <w:rsid w:val="50474E33"/>
    <w:rsid w:val="50C25AB5"/>
    <w:rsid w:val="50F96FFC"/>
    <w:rsid w:val="518B2B6D"/>
    <w:rsid w:val="572F19CA"/>
    <w:rsid w:val="593A6404"/>
    <w:rsid w:val="5C225B0A"/>
    <w:rsid w:val="5D3F223B"/>
    <w:rsid w:val="5DF14B02"/>
    <w:rsid w:val="5DFC657D"/>
    <w:rsid w:val="5EFA7F3C"/>
    <w:rsid w:val="61EE1EE8"/>
    <w:rsid w:val="65976BB0"/>
    <w:rsid w:val="6C524ACB"/>
    <w:rsid w:val="77E7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Subtle Emphasis"/>
    <w:qFormat/>
    <w:uiPriority w:val="0"/>
    <w:rPr>
      <w:i/>
      <w:color w:val="5A5A5A"/>
    </w:rPr>
  </w:style>
  <w:style w:type="character" w:customStyle="1" w:styleId="95">
    <w:name w:val="Intense Emphasis"/>
    <w:qFormat/>
    <w:uiPriority w:val="0"/>
    <w:rPr>
      <w:b/>
      <w:i/>
      <w:sz w:val="24"/>
      <w:szCs w:val="24"/>
      <w:u w:val="single"/>
    </w:rPr>
  </w:style>
  <w:style w:type="character" w:customStyle="1" w:styleId="96">
    <w:name w:val="Subtle Reference"/>
    <w:qFormat/>
    <w:uiPriority w:val="0"/>
    <w:rPr>
      <w:sz w:val="24"/>
      <w:szCs w:val="24"/>
      <w:u w:val="single"/>
    </w:rPr>
  </w:style>
  <w:style w:type="character" w:customStyle="1" w:styleId="97">
    <w:name w:val="Intense Reference"/>
    <w:qFormat/>
    <w:uiPriority w:val="0"/>
    <w:rPr>
      <w:b/>
      <w:sz w:val="24"/>
      <w:u w:val="single"/>
    </w:rPr>
  </w:style>
  <w:style w:type="character" w:customStyle="1" w:styleId="98">
    <w:name w:val="Book Title"/>
    <w:qFormat/>
    <w:uiPriority w:val="0"/>
    <w:rPr>
      <w:rFonts w:ascii="Cambria" w:hAnsi="Cambria" w:eastAsia="宋体"/>
      <w:b/>
      <w:i/>
      <w:sz w:val="24"/>
      <w:szCs w:val="24"/>
    </w:rPr>
  </w:style>
  <w:style w:type="paragraph" w:customStyle="1" w:styleId="99">
    <w:name w:val="TOC Heading"/>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257</Words>
  <Characters>295</Characters>
  <Lines>1</Lines>
  <Paragraphs>1</Paragraphs>
  <TotalTime>10</TotalTime>
  <ScaleCrop>false</ScaleCrop>
  <LinksUpToDate>false</LinksUpToDate>
  <CharactersWithSpaces>305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2026-03-16T06:41:10Z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eyJoZGlkIjoiOGIwMzMwNGRkYmFkYWM2MDk4M2Y1ZTk0NjkxYzhiYWUiLCJ1c2VySWQiOiIxMDE2NzU4OTg5In0=</vt:lpwstr>
  </property>
  <property fmtid="{D5CDD505-2E9C-101B-9397-08002B2CF9AE}" pid="3" name="KSOProductBuildVer">
    <vt:lpwstr>2052-12.1.0.25225</vt:lpwstr>
  </property>
  <property fmtid="{D5CDD505-2E9C-101B-9397-08002B2CF9AE}" pid="4" name="ICV">
    <vt:lpwstr>829FE7734E374BC49D4264590884D287_12</vt:lpwstr>
  </property>
</Properties>
</file>