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D527E">
      <w:pPr>
        <w:pStyle w:val="12"/>
        <w:tabs>
          <w:tab w:val="left" w:pos="1047"/>
        </w:tabs>
        <w:kinsoku w:val="0"/>
        <w:overflowPunct w:val="0"/>
        <w:spacing w:before="122"/>
        <w:ind w:left="2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18" w:type="pct"/>
        <w:tblInd w:w="0" w:type="dxa"/>
        <w:tblLayout w:type="autofit"/>
        <w:tblCellMar>
          <w:top w:w="0" w:type="dxa"/>
          <w:left w:w="0" w:type="dxa"/>
          <w:bottom w:w="0" w:type="dxa"/>
          <w:right w:w="0" w:type="dxa"/>
        </w:tblCellMar>
      </w:tblPr>
      <w:tblGrid>
        <w:gridCol w:w="2100"/>
        <w:gridCol w:w="2505"/>
        <w:gridCol w:w="2108"/>
        <w:gridCol w:w="1653"/>
      </w:tblGrid>
      <w:tr w14:paraId="346B883A">
        <w:tblPrEx>
          <w:tblCellMar>
            <w:top w:w="0" w:type="dxa"/>
            <w:left w:w="0" w:type="dxa"/>
            <w:bottom w:w="0" w:type="dxa"/>
            <w:right w:w="0" w:type="dxa"/>
          </w:tblCellMar>
        </w:tblPrEx>
        <w:trPr>
          <w:trHeight w:val="567" w:hRule="atLeast"/>
        </w:trPr>
        <w:tc>
          <w:tcPr>
            <w:tcW w:w="1255" w:type="pct"/>
            <w:tcBorders>
              <w:top w:val="single" w:color="000000" w:sz="12" w:space="0"/>
              <w:left w:val="single" w:color="000000" w:sz="12" w:space="0"/>
              <w:bottom w:val="single" w:color="000000" w:sz="4" w:space="0"/>
              <w:right w:val="single" w:color="000000" w:sz="4" w:space="0"/>
              <w:tl2br w:val="nil"/>
              <w:tr2bl w:val="nil"/>
            </w:tcBorders>
            <w:vAlign w:val="center"/>
          </w:tcPr>
          <w:p w14:paraId="7C727952">
            <w:pPr>
              <w:pStyle w:val="72"/>
              <w:kinsoku w:val="0"/>
              <w:overflowPunct w:val="0"/>
              <w:spacing w:before="37"/>
              <w:ind w:left="388" w:right="372"/>
              <w:rPr>
                <w:rFonts w:hint="eastAsia"/>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4EA53EEA">
            <w:pPr>
              <w:pStyle w:val="72"/>
              <w:kinsoku w:val="0"/>
              <w:overflowPunct w:val="0"/>
              <w:rPr>
                <w:rFonts w:hint="eastAsia"/>
                <w:sz w:val="18"/>
                <w:szCs w:val="18"/>
              </w:rPr>
            </w:pPr>
            <w:r>
              <w:rPr>
                <w:rFonts w:hint="eastAsia"/>
                <w:sz w:val="18"/>
                <w:szCs w:val="18"/>
              </w:rPr>
              <w:t>国能神东煤炭集团有限责任公司洗选中心煤制油选煤厂</w:t>
            </w:r>
          </w:p>
        </w:tc>
      </w:tr>
      <w:tr w14:paraId="004CB71B">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C55DE28">
            <w:pPr>
              <w:pStyle w:val="72"/>
              <w:kinsoku w:val="0"/>
              <w:overflowPunct w:val="0"/>
              <w:spacing w:before="39"/>
              <w:ind w:right="372" w:firstLine="180" w:firstLineChars="100"/>
              <w:rPr>
                <w:rFonts w:hint="eastAsia"/>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5386A24">
            <w:pPr>
              <w:pStyle w:val="72"/>
              <w:kinsoku w:val="0"/>
              <w:overflowPunct w:val="0"/>
              <w:rPr>
                <w:rFonts w:hint="eastAsia"/>
                <w:sz w:val="18"/>
                <w:szCs w:val="18"/>
              </w:rPr>
            </w:pPr>
            <w:r>
              <w:rPr>
                <w:rFonts w:hint="eastAsia"/>
                <w:sz w:val="18"/>
                <w:szCs w:val="18"/>
              </w:rPr>
              <w:t>内蒙古自治区鄂尔多斯市伊金霍洛旗马家塔</w:t>
            </w:r>
          </w:p>
        </w:tc>
      </w:tr>
      <w:tr w14:paraId="24089BFF">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A1939FD">
            <w:pPr>
              <w:pStyle w:val="72"/>
              <w:kinsoku w:val="0"/>
              <w:overflowPunct w:val="0"/>
              <w:spacing w:before="38"/>
              <w:ind w:left="388" w:right="369"/>
              <w:rPr>
                <w:rFonts w:hint="eastAsia"/>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4D254B6">
            <w:pPr>
              <w:pStyle w:val="72"/>
              <w:kinsoku w:val="0"/>
              <w:overflowPunct w:val="0"/>
              <w:rPr>
                <w:rFonts w:hint="eastAsia"/>
                <w:sz w:val="18"/>
                <w:szCs w:val="18"/>
                <w:lang w:val="en-US"/>
              </w:rPr>
            </w:pPr>
            <w:r>
              <w:rPr>
                <w:rFonts w:hint="eastAsia"/>
                <w:sz w:val="18"/>
                <w:szCs w:val="18"/>
                <w:lang w:val="en-US"/>
              </w:rPr>
              <w:t>邢佑春</w:t>
            </w:r>
          </w:p>
        </w:tc>
      </w:tr>
      <w:tr w14:paraId="06842851">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7955556F">
            <w:pPr>
              <w:pStyle w:val="72"/>
              <w:kinsoku w:val="0"/>
              <w:overflowPunct w:val="0"/>
              <w:spacing w:before="38"/>
              <w:ind w:left="388" w:right="369"/>
              <w:rPr>
                <w:rFonts w:hint="eastAsia"/>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9BB6E52">
            <w:pPr>
              <w:pStyle w:val="72"/>
              <w:kinsoku w:val="0"/>
              <w:overflowPunct w:val="0"/>
              <w:rPr>
                <w:rFonts w:hint="eastAsia"/>
                <w:sz w:val="18"/>
                <w:szCs w:val="18"/>
                <w:lang w:val="en-US"/>
              </w:rPr>
            </w:pPr>
            <w:r>
              <w:rPr>
                <w:rFonts w:hint="eastAsia"/>
                <w:sz w:val="18"/>
                <w:szCs w:val="18"/>
              </w:rPr>
              <w:t>国能神东煤炭集团有限责任公司洗选中心煤制油选煤厂</w:t>
            </w:r>
            <w:r>
              <w:rPr>
                <w:rFonts w:hint="eastAsia"/>
                <w:sz w:val="18"/>
                <w:szCs w:val="18"/>
                <w:lang w:val="en-US"/>
              </w:rPr>
              <w:t>职业病危害因素检测报告</w:t>
            </w:r>
            <w:r>
              <w:rPr>
                <w:rFonts w:hint="eastAsia" w:ascii="Times New Roman" w:hAnsi="Times New Roman" w:cs="Times New Roman"/>
                <w:sz w:val="18"/>
                <w:szCs w:val="18"/>
                <w:lang w:val="en-US"/>
              </w:rPr>
              <w:t>CST/JC-</w:t>
            </w:r>
            <w:r>
              <w:rPr>
                <w:rFonts w:ascii="Times New Roman" w:hAnsi="Times New Roman" w:cs="Times New Roman"/>
                <w:sz w:val="18"/>
                <w:szCs w:val="18"/>
                <w:lang w:val="en-US"/>
              </w:rPr>
              <w:t>JC20250</w:t>
            </w:r>
            <w:r>
              <w:rPr>
                <w:rFonts w:hint="eastAsia" w:ascii="Times New Roman" w:hAnsi="Times New Roman" w:cs="Times New Roman"/>
                <w:sz w:val="18"/>
                <w:szCs w:val="18"/>
                <w:lang w:val="en-US"/>
              </w:rPr>
              <w:t>67</w:t>
            </w:r>
          </w:p>
        </w:tc>
      </w:tr>
      <w:tr w14:paraId="5CE7EB7C">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70B6DD1">
            <w:pPr>
              <w:pStyle w:val="72"/>
              <w:kinsoku w:val="0"/>
              <w:overflowPunct w:val="0"/>
              <w:spacing w:before="38"/>
              <w:ind w:left="388" w:right="369"/>
              <w:rPr>
                <w:rFonts w:hint="eastAsia"/>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C809BDB">
            <w:pPr>
              <w:pStyle w:val="72"/>
              <w:kinsoku w:val="0"/>
              <w:overflowPunct w:val="0"/>
              <w:rPr>
                <w:rFonts w:hint="eastAsia"/>
                <w:sz w:val="18"/>
                <w:szCs w:val="18"/>
                <w:lang w:val="en-US"/>
              </w:rPr>
            </w:pPr>
            <w:r>
              <w:rPr>
                <w:rFonts w:hint="eastAsia"/>
                <w:sz w:val="18"/>
                <w:szCs w:val="18"/>
                <w:lang w:val="en-US"/>
              </w:rPr>
              <w:t>邸文俊、王金鑫 、谭林子、聂磊、张丽雪</w:t>
            </w:r>
          </w:p>
        </w:tc>
      </w:tr>
      <w:tr w14:paraId="7C14773D">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4841E676">
            <w:pPr>
              <w:pStyle w:val="72"/>
              <w:kinsoku w:val="0"/>
              <w:overflowPunct w:val="0"/>
              <w:spacing w:before="39"/>
              <w:ind w:left="388" w:right="372"/>
              <w:rPr>
                <w:rFonts w:hint="eastAsia"/>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33324B8">
            <w:pPr>
              <w:pStyle w:val="72"/>
              <w:kinsoku w:val="0"/>
              <w:overflowPunct w:val="0"/>
              <w:rPr>
                <w:rFonts w:hint="eastAsia"/>
                <w:sz w:val="18"/>
                <w:szCs w:val="18"/>
              </w:rPr>
            </w:pPr>
            <w:r>
              <w:rPr>
                <w:rFonts w:hint="eastAsia"/>
                <w:sz w:val="18"/>
                <w:szCs w:val="18"/>
                <w:lang w:val="en-US"/>
              </w:rPr>
              <w:t>杨学山</w:t>
            </w:r>
            <w:bookmarkStart w:id="0" w:name="_GoBack"/>
            <w:bookmarkEnd w:id="0"/>
            <w:r>
              <w:rPr>
                <w:rFonts w:hint="eastAsia"/>
                <w:sz w:val="18"/>
                <w:szCs w:val="18"/>
                <w:lang w:val="en-US"/>
              </w:rPr>
              <w:t xml:space="preserve"> 、刘艳</w:t>
            </w:r>
          </w:p>
        </w:tc>
      </w:tr>
      <w:tr w14:paraId="0E74ACE2">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382F5B8B">
            <w:pPr>
              <w:pStyle w:val="72"/>
              <w:kinsoku w:val="0"/>
              <w:overflowPunct w:val="0"/>
              <w:spacing w:before="39"/>
              <w:ind w:left="388" w:right="372"/>
              <w:rPr>
                <w:rFonts w:hint="eastAsia"/>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0BD7AB0E">
            <w:pPr>
              <w:pStyle w:val="72"/>
              <w:kinsoku w:val="0"/>
              <w:overflowPunct w:val="0"/>
              <w:rPr>
                <w:rFonts w:hint="eastAsia"/>
                <w:sz w:val="18"/>
                <w:szCs w:val="18"/>
                <w:lang w:val="en-US"/>
              </w:rPr>
            </w:pPr>
            <w:r>
              <w:rPr>
                <w:rFonts w:ascii="Times New Roman" w:hAnsi="Times New Roman" w:cs="Times New Roman"/>
                <w:sz w:val="18"/>
                <w:szCs w:val="18"/>
                <w:lang w:val="en-US"/>
              </w:rPr>
              <w:t>2025.</w:t>
            </w:r>
            <w:r>
              <w:rPr>
                <w:rFonts w:hint="eastAsia" w:ascii="Times New Roman" w:hAnsi="Times New Roman" w:cs="Times New Roman"/>
                <w:sz w:val="18"/>
                <w:szCs w:val="18"/>
                <w:lang w:val="en-US"/>
              </w:rPr>
              <w:t>10</w:t>
            </w:r>
            <w:r>
              <w:rPr>
                <w:rFonts w:ascii="Times New Roman" w:hAnsi="Times New Roman" w:cs="Times New Roman"/>
                <w:sz w:val="18"/>
                <w:szCs w:val="18"/>
                <w:lang w:val="en-US"/>
              </w:rPr>
              <w:t>.</w:t>
            </w:r>
            <w:r>
              <w:rPr>
                <w:rFonts w:hint="eastAsia" w:ascii="Times New Roman" w:hAnsi="Times New Roman" w:cs="Times New Roman"/>
                <w:sz w:val="18"/>
                <w:szCs w:val="18"/>
                <w:lang w:val="en-US"/>
              </w:rPr>
              <w:t>1</w:t>
            </w:r>
            <w:r>
              <w:rPr>
                <w:rFonts w:ascii="Times New Roman" w:hAnsi="Times New Roman" w:cs="Times New Roman"/>
                <w:sz w:val="18"/>
                <w:szCs w:val="18"/>
                <w:lang w:val="en-US"/>
              </w:rPr>
              <w:t>7</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6BC9FD78">
            <w:pPr>
              <w:pStyle w:val="72"/>
              <w:kinsoku w:val="0"/>
              <w:overflowPunct w:val="0"/>
              <w:spacing w:before="39"/>
              <w:rPr>
                <w:rFonts w:hint="eastAsia"/>
                <w:sz w:val="18"/>
                <w:szCs w:val="18"/>
              </w:rPr>
            </w:pPr>
            <w:r>
              <w:rPr>
                <w:sz w:val="18"/>
                <w:szCs w:val="18"/>
              </w:rPr>
              <w:t>用人单位陪同人</w:t>
            </w:r>
          </w:p>
        </w:tc>
        <w:tc>
          <w:tcPr>
            <w:tcW w:w="987" w:type="pct"/>
            <w:tcBorders>
              <w:top w:val="single" w:color="000000" w:sz="4" w:space="0"/>
              <w:left w:val="single" w:color="000000" w:sz="4" w:space="0"/>
              <w:bottom w:val="single" w:color="000000" w:sz="4" w:space="0"/>
              <w:right w:val="single" w:color="000000" w:sz="12" w:space="0"/>
              <w:tl2br w:val="nil"/>
              <w:tr2bl w:val="nil"/>
            </w:tcBorders>
            <w:vAlign w:val="center"/>
          </w:tcPr>
          <w:p w14:paraId="3F0DC613">
            <w:pPr>
              <w:pStyle w:val="72"/>
              <w:kinsoku w:val="0"/>
              <w:overflowPunct w:val="0"/>
              <w:rPr>
                <w:rFonts w:hint="eastAsia"/>
                <w:sz w:val="18"/>
                <w:szCs w:val="18"/>
                <w:lang w:val="en-US"/>
              </w:rPr>
            </w:pPr>
            <w:r>
              <w:rPr>
                <w:rFonts w:hint="eastAsia"/>
                <w:sz w:val="18"/>
                <w:szCs w:val="18"/>
                <w:lang w:val="en-US"/>
              </w:rPr>
              <w:t>李柏</w:t>
            </w:r>
          </w:p>
        </w:tc>
      </w:tr>
      <w:tr w14:paraId="36ED9029">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D1915BF">
            <w:pPr>
              <w:pStyle w:val="72"/>
              <w:kinsoku w:val="0"/>
              <w:overflowPunct w:val="0"/>
              <w:spacing w:before="37"/>
              <w:ind w:left="388" w:right="369"/>
              <w:rPr>
                <w:rFonts w:hint="eastAsia"/>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6640A58">
            <w:pPr>
              <w:pStyle w:val="72"/>
              <w:kinsoku w:val="0"/>
              <w:overflowPunct w:val="0"/>
              <w:rPr>
                <w:rFonts w:hint="eastAsia"/>
                <w:sz w:val="18"/>
                <w:szCs w:val="18"/>
              </w:rPr>
            </w:pPr>
            <w:r>
              <w:rPr>
                <w:rFonts w:hint="eastAsia"/>
                <w:sz w:val="18"/>
                <w:szCs w:val="18"/>
                <w:lang w:val="en-US"/>
              </w:rPr>
              <w:t xml:space="preserve">邸文俊 、王金鑫       </w:t>
            </w:r>
          </w:p>
        </w:tc>
      </w:tr>
      <w:tr w14:paraId="3BDB972A">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52C04597">
            <w:pPr>
              <w:pStyle w:val="72"/>
              <w:kinsoku w:val="0"/>
              <w:overflowPunct w:val="0"/>
              <w:spacing w:before="40"/>
              <w:ind w:left="388" w:right="369"/>
              <w:rPr>
                <w:rFonts w:hint="eastAsia"/>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353AA3BF">
            <w:pPr>
              <w:pStyle w:val="72"/>
              <w:kinsoku w:val="0"/>
              <w:overflowPunct w:val="0"/>
              <w:rPr>
                <w:rFonts w:hint="eastAsia"/>
                <w:sz w:val="18"/>
                <w:szCs w:val="18"/>
                <w:lang w:val="en-US"/>
              </w:rPr>
            </w:pPr>
            <w:r>
              <w:rPr>
                <w:rFonts w:ascii="Times New Roman" w:hAnsi="Times New Roman" w:cs="Times New Roman"/>
                <w:sz w:val="18"/>
                <w:szCs w:val="18"/>
                <w:lang w:val="en-US"/>
              </w:rPr>
              <w:t>2025.</w:t>
            </w:r>
            <w:r>
              <w:rPr>
                <w:rFonts w:hint="eastAsia" w:ascii="Times New Roman" w:hAnsi="Times New Roman" w:cs="Times New Roman"/>
                <w:sz w:val="18"/>
                <w:szCs w:val="18"/>
                <w:lang w:val="en-US"/>
              </w:rPr>
              <w:t>10.18</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25A8B3D3">
            <w:pPr>
              <w:pStyle w:val="72"/>
              <w:kinsoku w:val="0"/>
              <w:overflowPunct w:val="0"/>
              <w:spacing w:before="40"/>
              <w:rPr>
                <w:rFonts w:hint="eastAsia"/>
                <w:sz w:val="18"/>
                <w:szCs w:val="18"/>
              </w:rPr>
            </w:pPr>
            <w:r>
              <w:rPr>
                <w:sz w:val="18"/>
                <w:szCs w:val="18"/>
              </w:rPr>
              <w:t>用人单位陪同人</w:t>
            </w:r>
          </w:p>
        </w:tc>
        <w:tc>
          <w:tcPr>
            <w:tcW w:w="1653" w:type="dxa"/>
            <w:tcBorders>
              <w:top w:val="single" w:color="000000" w:sz="4" w:space="0"/>
              <w:left w:val="single" w:color="000000" w:sz="4" w:space="0"/>
              <w:bottom w:val="single" w:color="000000" w:sz="4" w:space="0"/>
              <w:right w:val="single" w:color="000000" w:sz="12" w:space="0"/>
              <w:tl2br w:val="nil"/>
              <w:tr2bl w:val="nil"/>
            </w:tcBorders>
            <w:vAlign w:val="center"/>
          </w:tcPr>
          <w:p w14:paraId="54076C89">
            <w:pPr>
              <w:pStyle w:val="72"/>
              <w:kinsoku w:val="0"/>
              <w:overflowPunct w:val="0"/>
              <w:rPr>
                <w:rFonts w:hint="eastAsia"/>
                <w:sz w:val="18"/>
                <w:szCs w:val="18"/>
                <w:lang w:val="en-US"/>
              </w:rPr>
            </w:pPr>
            <w:r>
              <w:rPr>
                <w:rFonts w:hint="eastAsia"/>
                <w:sz w:val="18"/>
                <w:szCs w:val="18"/>
                <w:lang w:val="en-US"/>
              </w:rPr>
              <w:t>李柏</w:t>
            </w:r>
          </w:p>
        </w:tc>
      </w:tr>
      <w:tr w14:paraId="105BE5C4">
        <w:tblPrEx>
          <w:tblCellMar>
            <w:top w:w="0" w:type="dxa"/>
            <w:left w:w="0" w:type="dxa"/>
            <w:bottom w:w="0" w:type="dxa"/>
            <w:right w:w="0" w:type="dxa"/>
          </w:tblCellMar>
        </w:tblPrEx>
        <w:trPr>
          <w:trHeight w:val="56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2430677">
            <w:pPr>
              <w:pStyle w:val="72"/>
              <w:kinsoku w:val="0"/>
              <w:overflowPunct w:val="0"/>
              <w:spacing w:before="39"/>
              <w:ind w:left="454"/>
              <w:jc w:val="left"/>
              <w:rPr>
                <w:rFonts w:hint="eastAsia"/>
                <w:sz w:val="18"/>
                <w:szCs w:val="18"/>
              </w:rPr>
            </w:pPr>
            <w:r>
              <w:rPr>
                <w:sz w:val="18"/>
                <w:szCs w:val="18"/>
              </w:rPr>
              <w:t>现场照片（现场调查及现场采样与测量照片，含企业名称或标识的合影照片）</w:t>
            </w:r>
          </w:p>
        </w:tc>
      </w:tr>
      <w:tr w14:paraId="42844532">
        <w:tblPrEx>
          <w:tblCellMar>
            <w:top w:w="0" w:type="dxa"/>
            <w:left w:w="0" w:type="dxa"/>
            <w:bottom w:w="0" w:type="dxa"/>
            <w:right w:w="0" w:type="dxa"/>
          </w:tblCellMar>
        </w:tblPrEx>
        <w:trPr>
          <w:trHeight w:val="6645"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308A3E49">
            <w:pPr>
              <w:pStyle w:val="72"/>
              <w:kinsoku w:val="0"/>
              <w:overflowPunct w:val="0"/>
              <w:rPr>
                <w:rFonts w:hint="eastAsia"/>
                <w:sz w:val="18"/>
                <w:szCs w:val="18"/>
              </w:rPr>
            </w:pPr>
            <w:r>
              <w:drawing>
                <wp:inline distT="0" distB="0" distL="114300" distR="114300">
                  <wp:extent cx="2684780" cy="1721485"/>
                  <wp:effectExtent l="0" t="0" r="762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684780" cy="1721485"/>
                          </a:xfrm>
                          <a:prstGeom prst="rect">
                            <a:avLst/>
                          </a:prstGeom>
                          <a:noFill/>
                          <a:ln>
                            <a:noFill/>
                          </a:ln>
                        </pic:spPr>
                      </pic:pic>
                    </a:graphicData>
                  </a:graphic>
                </wp:inline>
              </w:drawing>
            </w:r>
            <w:r>
              <w:drawing>
                <wp:inline distT="0" distB="0" distL="114300" distR="114300">
                  <wp:extent cx="2080260" cy="17570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80260" cy="1757045"/>
                          </a:xfrm>
                          <a:prstGeom prst="rect">
                            <a:avLst/>
                          </a:prstGeom>
                          <a:noFill/>
                          <a:ln>
                            <a:noFill/>
                          </a:ln>
                        </pic:spPr>
                      </pic:pic>
                    </a:graphicData>
                  </a:graphic>
                </wp:inline>
              </w:drawing>
            </w:r>
            <w:r>
              <w:drawing>
                <wp:inline distT="0" distB="0" distL="114300" distR="114300">
                  <wp:extent cx="2534285" cy="2005965"/>
                  <wp:effectExtent l="0" t="0" r="571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534285" cy="2005965"/>
                          </a:xfrm>
                          <a:prstGeom prst="rect">
                            <a:avLst/>
                          </a:prstGeom>
                          <a:noFill/>
                          <a:ln>
                            <a:noFill/>
                          </a:ln>
                        </pic:spPr>
                      </pic:pic>
                    </a:graphicData>
                  </a:graphic>
                </wp:inline>
              </w:drawing>
            </w:r>
            <w:r>
              <w:drawing>
                <wp:inline distT="0" distB="0" distL="114300" distR="114300">
                  <wp:extent cx="1666875" cy="2385060"/>
                  <wp:effectExtent l="0" t="0" r="952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666875" cy="2385060"/>
                          </a:xfrm>
                          <a:prstGeom prst="rect">
                            <a:avLst/>
                          </a:prstGeom>
                          <a:noFill/>
                          <a:ln>
                            <a:noFill/>
                          </a:ln>
                        </pic:spPr>
                      </pic:pic>
                    </a:graphicData>
                  </a:graphic>
                </wp:inline>
              </w:drawing>
            </w:r>
          </w:p>
        </w:tc>
      </w:tr>
    </w:tbl>
    <w:p w14:paraId="675F5E5C"/>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1B864">
    <w:pPr>
      <w:pStyle w:val="15"/>
      <w:jc w:val="right"/>
      <w:rPr>
        <w:rStyle w:val="22"/>
      </w:rPr>
    </w:pPr>
    <w:r>
      <w:rPr>
        <w:rStyle w:val="22"/>
        <w:rFonts w:hint="eastAsia"/>
      </w:rPr>
      <w:t>第1页  共1页</w:t>
    </w:r>
  </w:p>
  <w:p w14:paraId="74DBAB64">
    <w:pPr>
      <w:pStyle w:val="15"/>
      <w:jc w:val="right"/>
      <w:rPr>
        <w:color w:val="auto"/>
        <w:highlight w:val="none"/>
      </w:rPr>
    </w:pPr>
    <w:r>
      <w:rPr>
        <w:rStyle w:val="22"/>
        <w:rFonts w:hint="eastAsia"/>
        <w:color w:val="auto"/>
        <w:highlight w:val="none"/>
      </w:rPr>
      <w:t>（报告编号JC20250</w:t>
    </w:r>
    <w:r>
      <w:rPr>
        <w:rStyle w:val="22"/>
        <w:rFonts w:hint="eastAsia"/>
        <w:color w:val="auto"/>
        <w:highlight w:val="none"/>
        <w:lang w:val="en-US" w:eastAsia="zh-CN"/>
      </w:rPr>
      <w:t>6</w:t>
    </w:r>
    <w:r>
      <w:rPr>
        <w:rStyle w:val="22"/>
        <w:rFonts w:hint="eastAsia"/>
        <w:color w:val="auto"/>
        <w:highlight w:val="none"/>
      </w:rPr>
      <w:t>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03159">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4631FD"/>
    <w:rsid w:val="00540B85"/>
    <w:rsid w:val="006C5340"/>
    <w:rsid w:val="0072605A"/>
    <w:rsid w:val="008F572A"/>
    <w:rsid w:val="00A50EA1"/>
    <w:rsid w:val="00B9105A"/>
    <w:rsid w:val="00B9751F"/>
    <w:rsid w:val="00DF69E8"/>
    <w:rsid w:val="00EE6D49"/>
    <w:rsid w:val="00FB7E94"/>
    <w:rsid w:val="07691ADF"/>
    <w:rsid w:val="0F15732F"/>
    <w:rsid w:val="149D101A"/>
    <w:rsid w:val="188E75F7"/>
    <w:rsid w:val="1A426754"/>
    <w:rsid w:val="1C220782"/>
    <w:rsid w:val="1FBF5D79"/>
    <w:rsid w:val="27B801ED"/>
    <w:rsid w:val="33DF66BD"/>
    <w:rsid w:val="364779ED"/>
    <w:rsid w:val="3A753E4E"/>
    <w:rsid w:val="3FAA090B"/>
    <w:rsid w:val="49496A9F"/>
    <w:rsid w:val="50474E33"/>
    <w:rsid w:val="50C25AB5"/>
    <w:rsid w:val="50F96FFC"/>
    <w:rsid w:val="518B2B6D"/>
    <w:rsid w:val="572F19CA"/>
    <w:rsid w:val="593A6404"/>
    <w:rsid w:val="5C225B0A"/>
    <w:rsid w:val="5D3F223B"/>
    <w:rsid w:val="61EE1EE8"/>
    <w:rsid w:val="65976BB0"/>
    <w:rsid w:val="6C524ACB"/>
    <w:rsid w:val="77E7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字符"/>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字符"/>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字符"/>
    <w:link w:val="2"/>
    <w:qFormat/>
    <w:uiPriority w:val="0"/>
    <w:rPr>
      <w:rFonts w:eastAsia="仿宋_GB2312"/>
      <w:b/>
      <w:bCs/>
      <w:sz w:val="32"/>
      <w:szCs w:val="44"/>
    </w:rPr>
  </w:style>
  <w:style w:type="character" w:customStyle="1" w:styleId="78">
    <w:name w:val="标题 3 字符"/>
    <w:link w:val="4"/>
    <w:qFormat/>
    <w:uiPriority w:val="0"/>
    <w:rPr>
      <w:rFonts w:eastAsia="仿宋_GB2312"/>
      <w:b/>
      <w:bCs/>
      <w:kern w:val="2"/>
      <w:sz w:val="28"/>
      <w:szCs w:val="32"/>
    </w:rPr>
  </w:style>
  <w:style w:type="character" w:customStyle="1" w:styleId="79">
    <w:name w:val="标题 4 字符"/>
    <w:link w:val="5"/>
    <w:qFormat/>
    <w:uiPriority w:val="0"/>
    <w:rPr>
      <w:rFonts w:eastAsia="仿宋_GB2312"/>
      <w:bCs/>
      <w:kern w:val="2"/>
      <w:sz w:val="28"/>
      <w:szCs w:val="28"/>
    </w:rPr>
  </w:style>
  <w:style w:type="character" w:customStyle="1" w:styleId="80">
    <w:name w:val="标题 5 字符"/>
    <w:link w:val="6"/>
    <w:qFormat/>
    <w:uiPriority w:val="0"/>
    <w:rPr>
      <w:rFonts w:ascii="仿宋_GB2312" w:hAnsi="Arial" w:eastAsia="仿宋_GB2312"/>
      <w:kern w:val="2"/>
      <w:sz w:val="28"/>
    </w:rPr>
  </w:style>
  <w:style w:type="character" w:customStyle="1" w:styleId="81">
    <w:name w:val="标题 6 字符"/>
    <w:link w:val="7"/>
    <w:qFormat/>
    <w:uiPriority w:val="0"/>
    <w:rPr>
      <w:rFonts w:ascii="仿宋_GB2312" w:eastAsia="仿宋_GB2312"/>
      <w:kern w:val="2"/>
      <w:sz w:val="28"/>
      <w:szCs w:val="24"/>
      <w:u w:val="single"/>
    </w:rPr>
  </w:style>
  <w:style w:type="character" w:customStyle="1" w:styleId="82">
    <w:name w:val="标题 7 字符"/>
    <w:link w:val="8"/>
    <w:qFormat/>
    <w:uiPriority w:val="0"/>
    <w:rPr>
      <w:rFonts w:ascii="仿宋_GB2312" w:eastAsia="仿宋_GB2312"/>
      <w:kern w:val="2"/>
      <w:sz w:val="28"/>
      <w:szCs w:val="24"/>
    </w:rPr>
  </w:style>
  <w:style w:type="character" w:customStyle="1" w:styleId="83">
    <w:name w:val="标题 8 字符"/>
    <w:link w:val="9"/>
    <w:qFormat/>
    <w:uiPriority w:val="0"/>
    <w:rPr>
      <w:rFonts w:ascii="Calibri" w:hAnsi="Calibri"/>
      <w:i/>
      <w:iCs/>
      <w:sz w:val="24"/>
      <w:szCs w:val="24"/>
      <w:lang w:eastAsia="en-US" w:bidi="en-US"/>
    </w:rPr>
  </w:style>
  <w:style w:type="character" w:customStyle="1" w:styleId="84">
    <w:name w:val="标题 9 字符"/>
    <w:link w:val="10"/>
    <w:qFormat/>
    <w:uiPriority w:val="0"/>
    <w:rPr>
      <w:rFonts w:ascii="Cambria" w:hAnsi="Cambria"/>
      <w:sz w:val="24"/>
      <w:szCs w:val="24"/>
      <w:lang w:eastAsia="en-US" w:bidi="en-US"/>
    </w:rPr>
  </w:style>
  <w:style w:type="character" w:customStyle="1" w:styleId="85">
    <w:name w:val="页眉 字符"/>
    <w:link w:val="16"/>
    <w:qFormat/>
    <w:uiPriority w:val="99"/>
    <w:rPr>
      <w:kern w:val="2"/>
      <w:sz w:val="18"/>
      <w:szCs w:val="18"/>
    </w:rPr>
  </w:style>
  <w:style w:type="character" w:customStyle="1" w:styleId="86">
    <w:name w:val="题注 字符1"/>
    <w:link w:val="11"/>
    <w:qFormat/>
    <w:uiPriority w:val="0"/>
    <w:rPr>
      <w:rFonts w:eastAsia="仿宋_GB2312"/>
      <w:b/>
      <w:kern w:val="2"/>
      <w:sz w:val="28"/>
    </w:rPr>
  </w:style>
  <w:style w:type="character" w:customStyle="1" w:styleId="87">
    <w:name w:val="标题 字符"/>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字符"/>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字符"/>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字符"/>
    <w:basedOn w:val="20"/>
    <w:link w:val="15"/>
    <w:qFormat/>
    <w:uiPriority w:val="99"/>
    <w:rPr>
      <w:kern w:val="2"/>
      <w:sz w:val="18"/>
      <w:szCs w:val="18"/>
    </w:rPr>
  </w:style>
  <w:style w:type="character" w:customStyle="1" w:styleId="101">
    <w:name w:val="正文文本 字符"/>
    <w:basedOn w:val="20"/>
    <w:link w:val="12"/>
    <w:qFormat/>
    <w:uiPriority w:val="0"/>
    <w:rPr>
      <w:kern w:val="2"/>
      <w:sz w:val="21"/>
    </w:rPr>
  </w:style>
  <w:style w:type="paragraph" w:customStyle="1" w:styleId="102">
    <w:name w:val="Revision"/>
    <w:hidden/>
    <w:unhideWhenUsed/>
    <w:qFormat/>
    <w:uiPriority w:val="99"/>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239</Words>
  <Characters>272</Characters>
  <Lines>2</Lines>
  <Paragraphs>1</Paragraphs>
  <TotalTime>1</TotalTime>
  <ScaleCrop>false</ScaleCrop>
  <LinksUpToDate>false</LinksUpToDate>
  <CharactersWithSpaces>282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2026-03-13T09:43:09Z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eyJoZGlkIjoiOGIwMzMwNGRkYmFkYWM2MDk4M2Y1ZTk0NjkxYzhiYWUiLCJ1c2VySWQiOiIxMDE2NzU4OTg5In0=</vt:lpwstr>
  </property>
  <property fmtid="{D5CDD505-2E9C-101B-9397-08002B2CF9AE}" pid="3" name="KSOProductBuildVer">
    <vt:lpwstr>2052-12.1.0.25225</vt:lpwstr>
  </property>
  <property fmtid="{D5CDD505-2E9C-101B-9397-08002B2CF9AE}" pid="4" name="ICV">
    <vt:lpwstr>829FE7734E374BC49D4264590884D287_12</vt:lpwstr>
  </property>
</Properties>
</file>